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C38" w:rsidRPr="00DD78B9" w:rsidRDefault="00C60C38" w:rsidP="00C60C38">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4661AB">
        <w:rPr>
          <w:rFonts w:cs="Arial"/>
          <w:b/>
          <w:sz w:val="24"/>
          <w:szCs w:val="24"/>
          <w:lang w:val="en-US"/>
        </w:rPr>
        <w:t>1</w:t>
      </w:r>
      <w:r w:rsidR="00B37C01">
        <w:rPr>
          <w:rFonts w:cs="Arial"/>
          <w:b/>
          <w:sz w:val="24"/>
          <w:szCs w:val="24"/>
          <w:lang w:val="en-US"/>
        </w:rPr>
        <w:t>4699</w:t>
      </w:r>
      <w:bookmarkStart w:id="3" w:name="_GoBack"/>
      <w:bookmarkEnd w:id="3"/>
    </w:p>
    <w:p w:rsidR="00DB2AC9" w:rsidRPr="00992D9C" w:rsidRDefault="00C60C38" w:rsidP="00C60C38">
      <w:pPr>
        <w:pStyle w:val="CRCoverPage"/>
        <w:outlineLvl w:val="0"/>
        <w:rPr>
          <w:rFonts w:eastAsia="宋体"/>
          <w:b/>
          <w:i/>
          <w:sz w:val="24"/>
          <w:lang w:eastAsia="zh-CN"/>
        </w:rPr>
      </w:pPr>
      <w:r w:rsidRPr="00DD78B9">
        <w:rPr>
          <w:rFonts w:cs="Arial"/>
          <w:b/>
          <w:sz w:val="24"/>
          <w:szCs w:val="24"/>
          <w:lang w:val="en-US"/>
        </w:rPr>
        <w:t>Electronic Meeting, August 16-27,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B78B8">
        <w:rPr>
          <w:rFonts w:ascii="Arial" w:hAnsi="Arial"/>
          <w:sz w:val="24"/>
          <w:lang w:val="en-US"/>
        </w:rPr>
        <w:t xml:space="preserve">Further discussion </w:t>
      </w:r>
      <w:r w:rsidR="003F35A2" w:rsidRPr="003F35A2">
        <w:rPr>
          <w:rFonts w:ascii="Arial" w:hAnsi="Arial"/>
          <w:sz w:val="24"/>
          <w:lang w:val="en-US" w:eastAsia="zh-CN"/>
        </w:rPr>
        <w:t xml:space="preserve">on TDM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C60C38">
        <w:rPr>
          <w:rFonts w:ascii="Arial" w:hAnsi="Arial"/>
          <w:sz w:val="24"/>
          <w:lang w:val="pt-BR"/>
        </w:rPr>
        <w:t>9.15</w:t>
      </w:r>
      <w:r w:rsidR="00763938">
        <w:rPr>
          <w:rFonts w:ascii="Arial" w:hAnsi="Arial"/>
          <w:sz w:val="24"/>
          <w:lang w:val="pt-BR"/>
        </w:rPr>
        <w:t>.5.2</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994545">
        <w:rPr>
          <w:lang w:val="en-US" w:eastAsia="zh-CN"/>
        </w:rPr>
        <w:t>9</w:t>
      </w:r>
      <w:r w:rsidR="00763938">
        <w:rPr>
          <w:lang w:val="en-US" w:eastAsia="zh-CN"/>
        </w:rPr>
        <w:t>-e</w:t>
      </w:r>
      <w:r w:rsidR="00B3173F">
        <w:rPr>
          <w:lang w:val="en-US" w:eastAsia="zh-CN"/>
        </w:rPr>
        <w:t xml:space="preserve"> meeting,</w:t>
      </w:r>
      <w:r w:rsidR="00763938">
        <w:rPr>
          <w:lang w:val="en-US" w:eastAsia="zh-CN"/>
        </w:rPr>
        <w:t xml:space="preserve"> a WF</w:t>
      </w:r>
      <w:r w:rsidR="006D0FF7">
        <w:rPr>
          <w:lang w:val="en-US" w:eastAsia="zh-CN"/>
        </w:rPr>
        <w:t xml:space="preserve"> </w:t>
      </w:r>
      <w:r w:rsidR="00763938">
        <w:rPr>
          <w:lang w:val="en-US" w:eastAsia="zh-CN"/>
        </w:rPr>
        <w:t xml:space="preserve">[1] on operating scenarios has been agreed. </w:t>
      </w:r>
      <w:r w:rsidR="006D0FF7">
        <w:rPr>
          <w:lang w:val="en-US" w:eastAsia="zh-CN"/>
        </w:rPr>
        <w:t>The TDM scenario has been agreed with both the same carrier and different carrier for intra-band V2X operation has been agreed</w:t>
      </w:r>
      <w:r w:rsidR="00763938">
        <w:rPr>
          <w:lang w:val="en-US" w:eastAsia="zh-CN"/>
        </w:rPr>
        <w:t>.</w:t>
      </w:r>
      <w:r w:rsidR="006D0FF7">
        <w:rPr>
          <w:lang w:val="en-US" w:eastAsia="zh-CN"/>
        </w:rPr>
        <w:t xml:space="preserve"> With that, we would like to further discuss the timing issue as well as the switching period requirement.</w:t>
      </w:r>
    </w:p>
    <w:p w:rsidR="00DB2AC9" w:rsidRDefault="00DB2AC9" w:rsidP="00DB2AC9">
      <w:pPr>
        <w:pStyle w:val="1"/>
        <w:rPr>
          <w:lang w:eastAsia="zh-CN"/>
        </w:rPr>
      </w:pPr>
      <w:bookmarkStart w:id="4" w:name="OLE_LINK1"/>
      <w:bookmarkStart w:id="5" w:name="OLE_LINK2"/>
      <w:r w:rsidRPr="00492450">
        <w:rPr>
          <w:rFonts w:hint="eastAsia"/>
          <w:lang w:eastAsia="zh-CN"/>
        </w:rPr>
        <w:t>Discussion</w:t>
      </w:r>
    </w:p>
    <w:p w:rsidR="006D0FF7" w:rsidRDefault="006D0FF7" w:rsidP="00763938">
      <w:pPr>
        <w:rPr>
          <w:lang w:val="en-US" w:eastAsia="zh-CN"/>
        </w:rPr>
      </w:pPr>
      <w:r>
        <w:rPr>
          <w:rFonts w:hint="eastAsia"/>
          <w:lang w:val="en-US" w:eastAsia="zh-CN"/>
        </w:rPr>
        <w:t>I</w:t>
      </w:r>
      <w:r>
        <w:rPr>
          <w:lang w:val="en-US" w:eastAsia="zh-CN"/>
        </w:rPr>
        <w:t>t has been agreed in the WF [1] as:</w:t>
      </w:r>
    </w:p>
    <w:p w:rsidR="006D0FF7" w:rsidRDefault="006D0FF7" w:rsidP="006D0FF7">
      <w:pPr>
        <w:jc w:val="center"/>
        <w:rPr>
          <w:lang w:val="en-US" w:eastAsia="zh-CN"/>
        </w:rPr>
      </w:pPr>
      <w:r>
        <w:rPr>
          <w:noProof/>
          <w:lang w:val="en-US" w:eastAsia="zh-CN"/>
        </w:rPr>
        <w:drawing>
          <wp:inline distT="0" distB="0" distL="0" distR="0" wp14:anchorId="5A82EF46" wp14:editId="68D5E1F8">
            <wp:extent cx="3876775" cy="2129689"/>
            <wp:effectExtent l="19050" t="19050" r="9525"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80579" cy="2131779"/>
                    </a:xfrm>
                    <a:prstGeom prst="rect">
                      <a:avLst/>
                    </a:prstGeom>
                    <a:ln>
                      <a:solidFill>
                        <a:schemeClr val="accent1"/>
                      </a:solidFill>
                    </a:ln>
                  </pic:spPr>
                </pic:pic>
              </a:graphicData>
            </a:graphic>
          </wp:inline>
        </w:drawing>
      </w:r>
    </w:p>
    <w:p w:rsidR="008E3D65" w:rsidRDefault="006D0FF7" w:rsidP="00763938">
      <w:pPr>
        <w:rPr>
          <w:lang w:val="en-US" w:eastAsia="zh-CN"/>
        </w:rPr>
      </w:pPr>
      <w:r>
        <w:rPr>
          <w:rFonts w:hint="eastAsia"/>
          <w:lang w:val="en-US" w:eastAsia="zh-CN"/>
        </w:rPr>
        <w:t>A</w:t>
      </w:r>
      <w:r>
        <w:rPr>
          <w:lang w:val="en-US" w:eastAsia="zh-CN"/>
        </w:rPr>
        <w:t xml:space="preserve">s can be seen in the WF, option 3 is agreed </w:t>
      </w:r>
      <w:r w:rsidR="00064F3A">
        <w:rPr>
          <w:lang w:val="en-US" w:eastAsia="zh-CN"/>
        </w:rPr>
        <w:t xml:space="preserve">so both same carrier and different carrier will be considered for TDM operation. </w:t>
      </w:r>
      <w:r w:rsidR="008E3D65">
        <w:rPr>
          <w:lang w:val="en-US" w:eastAsia="zh-CN"/>
        </w:rPr>
        <w:t>Hence we would like to split the topic into different carrier and same carrier scenarios for further discussion.</w:t>
      </w:r>
      <w:r w:rsidR="005D30DC">
        <w:rPr>
          <w:lang w:val="en-US" w:eastAsia="zh-CN"/>
        </w:rPr>
        <w:t xml:space="preserve"> The different carrier scenario is assumed as F</w:t>
      </w:r>
      <w:r w:rsidR="00D474C0">
        <w:rPr>
          <w:lang w:val="en-US" w:eastAsia="zh-CN"/>
        </w:rPr>
        <w:t>DM</w:t>
      </w:r>
      <w:r w:rsidR="005D30DC">
        <w:rPr>
          <w:lang w:val="en-US" w:eastAsia="zh-CN"/>
        </w:rPr>
        <w:t xml:space="preserve"> operation and it is discussed in our parallel paper as [2]</w:t>
      </w:r>
    </w:p>
    <w:p w:rsidR="00064F3A" w:rsidRDefault="00064F3A" w:rsidP="00763938">
      <w:pPr>
        <w:rPr>
          <w:lang w:val="en-US" w:eastAsia="zh-CN"/>
        </w:rPr>
      </w:pPr>
      <w:r>
        <w:rPr>
          <w:lang w:val="en-US" w:eastAsia="zh-CN"/>
        </w:rPr>
        <w:t>For TDM operation in the same carrier for intra-band concurrent operation, the UL slot and SL slot is TDMed which means at each timing, there will be only UL or SL. In this case, a figure below as figure 1 illustrate the time slot alignment considering the timing advance.</w:t>
      </w:r>
      <w:r w:rsidR="0009534C">
        <w:rPr>
          <w:lang w:val="en-US" w:eastAsia="zh-CN"/>
        </w:rPr>
        <w:t xml:space="preserve"> As the reply LS of RAN1 on timing advance </w:t>
      </w:r>
      <w:r w:rsidR="00CE04A5">
        <w:rPr>
          <w:lang w:val="en-US" w:eastAsia="zh-CN"/>
        </w:rPr>
        <w:t>will be received after August meeting, we would like to further discuss the issue with both SL timing aligned to DL and to UL</w:t>
      </w:r>
      <w:r w:rsidR="00D474C0">
        <w:rPr>
          <w:rFonts w:hint="eastAsia"/>
          <w:lang w:val="en-US" w:eastAsia="zh-CN"/>
        </w:rPr>
        <w:t>,</w:t>
      </w:r>
      <w:r w:rsidR="00D474C0">
        <w:rPr>
          <w:lang w:val="en-US" w:eastAsia="zh-CN"/>
        </w:rPr>
        <w:t xml:space="preserve"> explicitly</w:t>
      </w:r>
      <w:r w:rsidR="00CE04A5">
        <w:rPr>
          <w:lang w:val="en-US" w:eastAsia="zh-CN"/>
        </w:rPr>
        <w:t>.</w:t>
      </w:r>
    </w:p>
    <w:p w:rsidR="00B3579F" w:rsidRDefault="00064F3A" w:rsidP="00064F3A">
      <w:pPr>
        <w:jc w:val="center"/>
        <w:rPr>
          <w:lang w:val="en-US" w:eastAsia="zh-CN"/>
        </w:rPr>
      </w:pPr>
      <w:r>
        <w:rPr>
          <w:noProof/>
          <w:lang w:val="en-US" w:eastAsia="zh-CN"/>
        </w:rPr>
        <w:drawing>
          <wp:inline distT="0" distB="0" distL="0" distR="0" wp14:anchorId="60638E29" wp14:editId="18C1D15C">
            <wp:extent cx="4132720" cy="210186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584" cy="2104339"/>
                    </a:xfrm>
                    <a:prstGeom prst="rect">
                      <a:avLst/>
                    </a:prstGeom>
                  </pic:spPr>
                </pic:pic>
              </a:graphicData>
            </a:graphic>
          </wp:inline>
        </w:drawing>
      </w:r>
    </w:p>
    <w:p w:rsidR="00B3579F" w:rsidRDefault="00D474C0" w:rsidP="00B3579F">
      <w:pPr>
        <w:rPr>
          <w:lang w:val="en-US" w:eastAsia="zh-CN"/>
        </w:rPr>
      </w:pPr>
      <w:r>
        <w:rPr>
          <w:lang w:val="en-US" w:eastAsia="zh-CN"/>
        </w:rPr>
        <w:t xml:space="preserve">Firstly, the SL timing align to UL. </w:t>
      </w:r>
      <w:r w:rsidR="00B3579F">
        <w:rPr>
          <w:lang w:val="en-US" w:eastAsia="zh-CN"/>
        </w:rPr>
        <w:t>In this case, the only possible of overlap between SL and UL is shown as yellow in figure 1 as the T</w:t>
      </w:r>
      <w:r w:rsidR="00B3579F" w:rsidRPr="00B3579F">
        <w:rPr>
          <w:vertAlign w:val="subscript"/>
          <w:lang w:val="en-US" w:eastAsia="zh-CN"/>
        </w:rPr>
        <w:t>TA</w:t>
      </w:r>
      <w:r w:rsidR="00B3579F">
        <w:rPr>
          <w:lang w:val="en-US" w:eastAsia="zh-CN"/>
        </w:rPr>
        <w:t xml:space="preserve"> for UL transmission and it happens at the switching from SL to UL. There will be no overlap when the switching is from UL to SL. It is shown in figure 1 with green part, when </w:t>
      </w:r>
      <w:r w:rsidR="003C59BD">
        <w:rPr>
          <w:lang w:val="en-US" w:eastAsia="zh-CN"/>
        </w:rPr>
        <w:t xml:space="preserve">the switching is from </w:t>
      </w:r>
      <w:r w:rsidR="0009534C">
        <w:rPr>
          <w:lang w:val="en-US" w:eastAsia="zh-CN"/>
        </w:rPr>
        <w:t>the</w:t>
      </w:r>
      <w:r w:rsidR="003C59BD">
        <w:rPr>
          <w:lang w:val="en-US" w:eastAsia="zh-CN"/>
        </w:rPr>
        <w:t xml:space="preserve"> UL slot to </w:t>
      </w:r>
      <w:r w:rsidR="0009534C">
        <w:rPr>
          <w:lang w:val="en-US" w:eastAsia="zh-CN"/>
        </w:rPr>
        <w:t xml:space="preserve">the </w:t>
      </w:r>
      <w:r w:rsidR="003C59BD">
        <w:rPr>
          <w:lang w:val="en-US" w:eastAsia="zh-CN"/>
        </w:rPr>
        <w:t>SL slot, the green part of T</w:t>
      </w:r>
      <w:r w:rsidR="003C59BD" w:rsidRPr="00AC6407">
        <w:rPr>
          <w:vertAlign w:val="subscript"/>
          <w:lang w:val="en-US" w:eastAsia="zh-CN"/>
        </w:rPr>
        <w:t>TA</w:t>
      </w:r>
      <w:r w:rsidR="003C59BD">
        <w:rPr>
          <w:lang w:val="en-US" w:eastAsia="zh-CN"/>
        </w:rPr>
        <w:t xml:space="preserve"> is </w:t>
      </w:r>
      <w:r w:rsidR="0009534C">
        <w:rPr>
          <w:lang w:val="en-US" w:eastAsia="zh-CN"/>
        </w:rPr>
        <w:t>for both</w:t>
      </w:r>
      <w:r>
        <w:rPr>
          <w:lang w:val="en-US" w:eastAsia="zh-CN"/>
        </w:rPr>
        <w:t xml:space="preserve"> UL</w:t>
      </w:r>
      <w:r w:rsidR="0009534C">
        <w:rPr>
          <w:lang w:val="en-US" w:eastAsia="zh-CN"/>
        </w:rPr>
        <w:t xml:space="preserve"> N/A to</w:t>
      </w:r>
      <w:r>
        <w:rPr>
          <w:lang w:val="en-US" w:eastAsia="zh-CN"/>
        </w:rPr>
        <w:t xml:space="preserve"> SL</w:t>
      </w:r>
      <w:r w:rsidR="0009534C">
        <w:rPr>
          <w:lang w:val="en-US" w:eastAsia="zh-CN"/>
        </w:rPr>
        <w:t xml:space="preserve"> N/A</w:t>
      </w:r>
      <w:r w:rsidR="003C59BD">
        <w:rPr>
          <w:lang w:val="en-US" w:eastAsia="zh-CN"/>
        </w:rPr>
        <w:t xml:space="preserve"> since there is no SL transmission in </w:t>
      </w:r>
      <w:r w:rsidR="0009534C">
        <w:rPr>
          <w:lang w:val="en-US" w:eastAsia="zh-CN"/>
        </w:rPr>
        <w:t xml:space="preserve">the </w:t>
      </w:r>
      <w:r w:rsidR="003C59BD">
        <w:rPr>
          <w:lang w:val="en-US" w:eastAsia="zh-CN"/>
        </w:rPr>
        <w:t>2</w:t>
      </w:r>
      <w:r w:rsidR="003C59BD" w:rsidRPr="003C59BD">
        <w:rPr>
          <w:vertAlign w:val="superscript"/>
          <w:lang w:val="en-US" w:eastAsia="zh-CN"/>
        </w:rPr>
        <w:t>nd</w:t>
      </w:r>
      <w:r w:rsidR="0009534C">
        <w:rPr>
          <w:lang w:val="en-US" w:eastAsia="zh-CN"/>
        </w:rPr>
        <w:t xml:space="preserve"> </w:t>
      </w:r>
      <w:r w:rsidR="003C59BD">
        <w:rPr>
          <w:lang w:val="en-US" w:eastAsia="zh-CN"/>
        </w:rPr>
        <w:t>slot.</w:t>
      </w:r>
    </w:p>
    <w:p w:rsidR="003C59BD" w:rsidRPr="0009534C" w:rsidRDefault="003C59BD" w:rsidP="00B3579F">
      <w:pPr>
        <w:rPr>
          <w:b/>
          <w:lang w:val="en-US" w:eastAsia="zh-CN"/>
        </w:rPr>
      </w:pPr>
      <w:r w:rsidRPr="003C59BD">
        <w:rPr>
          <w:b/>
          <w:lang w:val="en-US" w:eastAsia="zh-CN"/>
        </w:rPr>
        <w:lastRenderedPageBreak/>
        <w:t>Observation 1: The overlap of UL and SL occurs</w:t>
      </w:r>
      <w:r w:rsidR="0009534C">
        <w:rPr>
          <w:b/>
          <w:lang w:val="en-US" w:eastAsia="zh-CN"/>
        </w:rPr>
        <w:t xml:space="preserve"> during SL to UL switching and for UL to SL switching there is no interference</w:t>
      </w:r>
      <w:r w:rsidRPr="003C59BD">
        <w:rPr>
          <w:b/>
          <w:lang w:val="en-US" w:eastAsia="zh-CN"/>
        </w:rPr>
        <w:t>.</w:t>
      </w:r>
    </w:p>
    <w:p w:rsidR="00E1414E" w:rsidRDefault="00E1414E" w:rsidP="00B3579F">
      <w:pPr>
        <w:rPr>
          <w:lang w:val="en-US" w:eastAsia="zh-CN"/>
        </w:rPr>
      </w:pPr>
      <w:r>
        <w:rPr>
          <w:rFonts w:hint="eastAsia"/>
          <w:lang w:val="en-US" w:eastAsia="zh-CN"/>
        </w:rPr>
        <w:t>T</w:t>
      </w:r>
      <w:r>
        <w:rPr>
          <w:lang w:val="en-US" w:eastAsia="zh-CN"/>
        </w:rPr>
        <w:t>here can be two different methods to overcome the overlap caused by the timing advance. Firstly, enlarge the guard period to cover the switching time as well as the timing advance. One proposal has been proposed by our previous meeting paper [</w:t>
      </w:r>
      <w:r w:rsidR="005D30DC">
        <w:rPr>
          <w:lang w:val="en-US" w:eastAsia="zh-CN"/>
        </w:rPr>
        <w:t>3</w:t>
      </w:r>
      <w:r>
        <w:rPr>
          <w:lang w:val="en-US" w:eastAsia="zh-CN"/>
        </w:rPr>
        <w:t xml:space="preserve">]. We simply recall it below as figure 2. In this case, the guard period will be long and the </w:t>
      </w:r>
      <w:r w:rsidR="005F38DB">
        <w:rPr>
          <w:lang w:val="en-US" w:eastAsia="zh-CN"/>
        </w:rPr>
        <w:t>overhead</w:t>
      </w:r>
      <w:r>
        <w:rPr>
          <w:lang w:val="en-US" w:eastAsia="zh-CN"/>
        </w:rPr>
        <w:t xml:space="preserve"> is large. Furthermore, the guard period might be changed based on the change of switching time and the timing advance. Based on that, we have proposed another design to eliminate the system </w:t>
      </w:r>
      <w:r w:rsidR="005F38DB">
        <w:rPr>
          <w:lang w:val="en-US" w:eastAsia="zh-CN"/>
        </w:rPr>
        <w:t>overhead</w:t>
      </w:r>
      <w:r>
        <w:rPr>
          <w:lang w:val="en-US" w:eastAsia="zh-CN"/>
        </w:rPr>
        <w:t>.</w:t>
      </w:r>
    </w:p>
    <w:p w:rsidR="00E1414E" w:rsidRDefault="00E1414E" w:rsidP="008D0005">
      <w:pPr>
        <w:jc w:val="center"/>
        <w:rPr>
          <w:lang w:val="en-US" w:eastAsia="zh-CN"/>
        </w:rPr>
      </w:pPr>
      <w:r>
        <w:rPr>
          <w:noProof/>
          <w:lang w:val="en-US" w:eastAsia="zh-CN"/>
        </w:rPr>
        <w:drawing>
          <wp:inline distT="0" distB="0" distL="0" distR="0" wp14:anchorId="3674A438" wp14:editId="33CCC226">
            <wp:extent cx="5765800" cy="2082783"/>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75293" cy="2086212"/>
                    </a:xfrm>
                    <a:prstGeom prst="rect">
                      <a:avLst/>
                    </a:prstGeom>
                  </pic:spPr>
                </pic:pic>
              </a:graphicData>
            </a:graphic>
          </wp:inline>
        </w:drawing>
      </w:r>
    </w:p>
    <w:p w:rsidR="00E1414E" w:rsidRPr="00FB29C7" w:rsidRDefault="00E1414E" w:rsidP="00E1414E">
      <w:pPr>
        <w:ind w:firstLine="420"/>
        <w:jc w:val="center"/>
        <w:rPr>
          <w:lang w:val="en-US" w:eastAsia="zh-CN"/>
        </w:rPr>
      </w:pPr>
      <w:r>
        <w:rPr>
          <w:rFonts w:hint="eastAsia"/>
          <w:lang w:val="en-US" w:eastAsia="zh-CN"/>
        </w:rPr>
        <w:t>F</w:t>
      </w:r>
      <w:r>
        <w:rPr>
          <w:lang w:val="en-US" w:eastAsia="zh-CN"/>
        </w:rPr>
        <w:t>igure 2 Guard period needed to cover the timing advance and SL to UL switching</w:t>
      </w:r>
    </w:p>
    <w:p w:rsidR="00E1414E" w:rsidRDefault="00E1414E" w:rsidP="00B3579F">
      <w:pPr>
        <w:rPr>
          <w:lang w:val="en-US" w:eastAsia="zh-CN"/>
        </w:rPr>
      </w:pPr>
      <w:r>
        <w:rPr>
          <w:rFonts w:hint="eastAsia"/>
          <w:lang w:val="en-US" w:eastAsia="zh-CN"/>
        </w:rPr>
        <w:t>T</w:t>
      </w:r>
      <w:r>
        <w:rPr>
          <w:lang w:val="en-US" w:eastAsia="zh-CN"/>
        </w:rPr>
        <w:t xml:space="preserve">he second method is shown as figure 3 below. We keep the guard period design since this is for </w:t>
      </w:r>
      <w:r w:rsidR="00530E08">
        <w:rPr>
          <w:lang w:val="en-US" w:eastAsia="zh-CN"/>
        </w:rPr>
        <w:t>the switching for on and off time and place the switching with last slot aligned with the starting slot of the next NR slot. By this met</w:t>
      </w:r>
      <w:r w:rsidR="00D474C0">
        <w:rPr>
          <w:lang w:val="en-US" w:eastAsia="zh-CN"/>
        </w:rPr>
        <w:t>hod, the guard period can be ke</w:t>
      </w:r>
      <w:r w:rsidR="00530E08">
        <w:rPr>
          <w:lang w:val="en-US" w:eastAsia="zh-CN"/>
        </w:rPr>
        <w:t>p</w:t>
      </w:r>
      <w:r w:rsidR="00D474C0">
        <w:rPr>
          <w:lang w:val="en-US" w:eastAsia="zh-CN"/>
        </w:rPr>
        <w:t>t</w:t>
      </w:r>
      <w:r w:rsidR="00530E08">
        <w:rPr>
          <w:lang w:val="en-US" w:eastAsia="zh-CN"/>
        </w:rPr>
        <w:t xml:space="preserve"> unchanged in which case the physical layer design can be kept for less spec effort. However, the switching time considering the transient period as well as the switching period cannot be avoid by any method. During the switching, as there is scheduling restriction design for LTE and NR sidelink switching, to avoid interference, there should be no </w:t>
      </w:r>
      <w:r w:rsidR="00221C64">
        <w:rPr>
          <w:lang w:val="en-US" w:eastAsia="zh-CN"/>
        </w:rPr>
        <w:t xml:space="preserve">transmission or reception during the switching time. </w:t>
      </w:r>
    </w:p>
    <w:p w:rsidR="00221C64" w:rsidRPr="00A74897" w:rsidRDefault="00221C64" w:rsidP="00B3579F">
      <w:pPr>
        <w:rPr>
          <w:b/>
          <w:lang w:val="en-US" w:eastAsia="zh-CN"/>
        </w:rPr>
      </w:pPr>
      <w:r w:rsidRPr="00A74897">
        <w:rPr>
          <w:b/>
          <w:lang w:val="en-US" w:eastAsia="zh-CN"/>
        </w:rPr>
        <w:t xml:space="preserve">Observation 2: </w:t>
      </w:r>
      <w:r w:rsidR="00A74897" w:rsidRPr="00A74897">
        <w:rPr>
          <w:rFonts w:hint="eastAsia"/>
          <w:b/>
          <w:lang w:val="en-US" w:eastAsia="zh-CN"/>
        </w:rPr>
        <w:t>T</w:t>
      </w:r>
      <w:r w:rsidR="00A74897" w:rsidRPr="00A74897">
        <w:rPr>
          <w:b/>
          <w:lang w:val="en-US" w:eastAsia="zh-CN"/>
        </w:rPr>
        <w:t>he new method as figure 3 do not need to change the guard period design and with less spec effort.</w:t>
      </w:r>
    </w:p>
    <w:p w:rsidR="00A74897" w:rsidRDefault="00A74897" w:rsidP="00B3579F">
      <w:pPr>
        <w:rPr>
          <w:b/>
          <w:lang w:val="en-US" w:eastAsia="zh-CN"/>
        </w:rPr>
      </w:pPr>
      <w:r w:rsidRPr="00A74897">
        <w:rPr>
          <w:b/>
          <w:lang w:val="en-US" w:eastAsia="zh-CN"/>
        </w:rPr>
        <w:t xml:space="preserve">Observation 3: Similar scheduling restriction </w:t>
      </w:r>
      <w:r w:rsidR="00D474C0">
        <w:rPr>
          <w:b/>
          <w:lang w:val="en-US" w:eastAsia="zh-CN"/>
        </w:rPr>
        <w:t xml:space="preserve">comparing to LTE SL and NR SL </w:t>
      </w:r>
      <w:r w:rsidRPr="00A74897">
        <w:rPr>
          <w:b/>
          <w:lang w:val="en-US" w:eastAsia="zh-CN"/>
        </w:rPr>
        <w:t>is needed.</w:t>
      </w:r>
    </w:p>
    <w:p w:rsidR="00A74897" w:rsidRDefault="00A74897" w:rsidP="00B3579F">
      <w:pPr>
        <w:rPr>
          <w:lang w:val="en-US" w:eastAsia="zh-CN"/>
        </w:rPr>
      </w:pPr>
      <w:r>
        <w:rPr>
          <w:lang w:val="en-US" w:eastAsia="zh-CN"/>
        </w:rPr>
        <w:t>As we have decided that the scheduling restriction will leave to RRM session, we are here not to further discuss the issue but we can inform RRM session about it. Furthermore, the switching period should be defined within RF session. The more important thing is that, even if we eliminate the timing advance effect by using the UL timing alignment of SL, the switching period is still needed to be discussed.</w:t>
      </w:r>
    </w:p>
    <w:p w:rsidR="00A74897" w:rsidRDefault="00A74897" w:rsidP="00B3579F">
      <w:pPr>
        <w:rPr>
          <w:b/>
          <w:lang w:val="en-US" w:eastAsia="zh-CN"/>
        </w:rPr>
      </w:pPr>
      <w:r w:rsidRPr="00A74897">
        <w:rPr>
          <w:b/>
          <w:lang w:val="en-US" w:eastAsia="zh-CN"/>
        </w:rPr>
        <w:t>Observation 4: The switching period should be defined by RF session and can be informed to RRM session for their discussion of scheduling restriction.</w:t>
      </w:r>
    </w:p>
    <w:p w:rsidR="00A74897" w:rsidRPr="00A74897" w:rsidRDefault="00A74897" w:rsidP="00B3579F">
      <w:pPr>
        <w:rPr>
          <w:b/>
          <w:lang w:val="en-US" w:eastAsia="zh-CN"/>
        </w:rPr>
      </w:pPr>
      <w:r>
        <w:rPr>
          <w:b/>
          <w:lang w:val="en-US" w:eastAsia="zh-CN"/>
        </w:rPr>
        <w:t>Observation 5: Even without the timing advance issue, the switching period still need to be discussed.</w:t>
      </w:r>
    </w:p>
    <w:p w:rsidR="00530E08" w:rsidRDefault="00221C64" w:rsidP="00530E08">
      <w:pPr>
        <w:jc w:val="center"/>
        <w:rPr>
          <w:lang w:val="en-US" w:eastAsia="zh-CN"/>
        </w:rPr>
      </w:pPr>
      <w:r>
        <w:rPr>
          <w:noProof/>
          <w:lang w:val="en-US" w:eastAsia="zh-CN"/>
        </w:rPr>
        <w:drawing>
          <wp:inline distT="0" distB="0" distL="0" distR="0" wp14:anchorId="37E568B0" wp14:editId="555E6361">
            <wp:extent cx="4834348" cy="254317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6952" cy="2549806"/>
                    </a:xfrm>
                    <a:prstGeom prst="rect">
                      <a:avLst/>
                    </a:prstGeom>
                  </pic:spPr>
                </pic:pic>
              </a:graphicData>
            </a:graphic>
          </wp:inline>
        </w:drawing>
      </w:r>
    </w:p>
    <w:p w:rsidR="00530E08" w:rsidRDefault="00530E08" w:rsidP="00530E08">
      <w:pPr>
        <w:jc w:val="center"/>
        <w:rPr>
          <w:lang w:val="en-US" w:eastAsia="zh-CN"/>
        </w:rPr>
      </w:pPr>
      <w:r>
        <w:rPr>
          <w:rFonts w:hint="eastAsia"/>
          <w:lang w:val="en-US" w:eastAsia="zh-CN"/>
        </w:rPr>
        <w:t>F</w:t>
      </w:r>
      <w:r>
        <w:rPr>
          <w:lang w:val="en-US" w:eastAsia="zh-CN"/>
        </w:rPr>
        <w:t xml:space="preserve">igure 3 </w:t>
      </w:r>
      <w:r w:rsidR="00E16E02">
        <w:rPr>
          <w:lang w:val="en-US" w:eastAsia="zh-CN"/>
        </w:rPr>
        <w:t>switching</w:t>
      </w:r>
      <w:r>
        <w:rPr>
          <w:lang w:val="en-US" w:eastAsia="zh-CN"/>
        </w:rPr>
        <w:t xml:space="preserve"> time location and design for SL to NR switching</w:t>
      </w:r>
    </w:p>
    <w:p w:rsidR="00E1414E" w:rsidRDefault="00A74897" w:rsidP="00B3579F">
      <w:pPr>
        <w:rPr>
          <w:lang w:val="en-US" w:eastAsia="zh-CN"/>
        </w:rPr>
      </w:pPr>
      <w:r>
        <w:rPr>
          <w:rFonts w:hint="eastAsia"/>
          <w:lang w:val="en-US" w:eastAsia="zh-CN"/>
        </w:rPr>
        <w:lastRenderedPageBreak/>
        <w:t>C</w:t>
      </w:r>
      <w:r>
        <w:rPr>
          <w:lang w:val="en-US" w:eastAsia="zh-CN"/>
        </w:rPr>
        <w:t>o</w:t>
      </w:r>
      <w:r w:rsidR="00D474C0">
        <w:rPr>
          <w:lang w:val="en-US" w:eastAsia="zh-CN"/>
        </w:rPr>
        <w:t>nsidering</w:t>
      </w:r>
      <w:r>
        <w:rPr>
          <w:lang w:val="en-US" w:eastAsia="zh-CN"/>
        </w:rPr>
        <w:t xml:space="preserve"> the switching period, </w:t>
      </w:r>
      <w:r w:rsidR="008D0005">
        <w:rPr>
          <w:lang w:val="en-US" w:eastAsia="zh-CN"/>
        </w:rPr>
        <w:t>as discussed at the starting of this document, the TDD intra-band concurrent operation is prioritized for both same carrier and different carrier. While it has been agreed that single RF chain will be used as baseline assumption when defining RF requirements for TDD intra-band concurrent operation. Hence the switching time for LTE SL and NR SL can be used as a reference point, for example, 150us as discussed.</w:t>
      </w:r>
    </w:p>
    <w:p w:rsidR="008D0005" w:rsidRPr="008D0005" w:rsidRDefault="008D0005" w:rsidP="00B3579F">
      <w:pPr>
        <w:rPr>
          <w:b/>
          <w:lang w:val="en-US" w:eastAsia="zh-CN"/>
        </w:rPr>
      </w:pPr>
      <w:r w:rsidRPr="008D0005">
        <w:rPr>
          <w:b/>
          <w:lang w:val="en-US" w:eastAsia="zh-CN"/>
        </w:rPr>
        <w:t>Observation 6: 150us switching period can be used as starting point for NR and NR sidelink switching for intra-band concurrent operation in TDD band.</w:t>
      </w:r>
    </w:p>
    <w:p w:rsidR="008D0005" w:rsidRDefault="008D0005" w:rsidP="00B3579F">
      <w:pPr>
        <w:rPr>
          <w:lang w:val="en-US" w:eastAsia="zh-CN"/>
        </w:rPr>
      </w:pPr>
      <w:r>
        <w:rPr>
          <w:rFonts w:hint="eastAsia"/>
          <w:lang w:val="en-US" w:eastAsia="zh-CN"/>
        </w:rPr>
        <w:t>I</w:t>
      </w:r>
      <w:r>
        <w:rPr>
          <w:lang w:val="en-US" w:eastAsia="zh-CN"/>
        </w:rPr>
        <w:t xml:space="preserve">n the last, the switching time location need to be further discussed. It has been agreed also in the WF [1] in the last meeting that the switching period is located on the RAT that has a lower priority </w:t>
      </w:r>
      <w:r w:rsidR="005F38DB">
        <w:rPr>
          <w:lang w:val="en-US" w:eastAsia="zh-CN"/>
        </w:rPr>
        <w:t xml:space="preserve">as a starting point. Based on our analysis above, as the observation 1 says, the overlap only occurs at the switching from UL to SL while for SL to UL switching, there will be no overlapping. Hence in this case, to fully use the guard period as the last symbol of NR sidelink, it is proposed to locate the switching time at the NR sidelink slot when switching from SL to UL. However, to the case that switching from UL to SL, the priority rule can be used. </w:t>
      </w:r>
    </w:p>
    <w:p w:rsidR="005F38DB" w:rsidRPr="005F38DB" w:rsidRDefault="005F38DB" w:rsidP="00B3579F">
      <w:pPr>
        <w:rPr>
          <w:b/>
          <w:lang w:val="en-US" w:eastAsia="zh-CN"/>
        </w:rPr>
      </w:pPr>
      <w:r w:rsidRPr="005F38DB">
        <w:rPr>
          <w:rFonts w:hint="eastAsia"/>
          <w:b/>
          <w:lang w:val="en-US" w:eastAsia="zh-CN"/>
        </w:rPr>
        <w:t>Observation</w:t>
      </w:r>
      <w:r w:rsidRPr="005F38DB">
        <w:rPr>
          <w:b/>
          <w:lang w:val="en-US" w:eastAsia="zh-CN"/>
        </w:rPr>
        <w:t xml:space="preserve"> 7: </w:t>
      </w:r>
      <w:r w:rsidRPr="005F38DB">
        <w:rPr>
          <w:rFonts w:hint="eastAsia"/>
          <w:b/>
          <w:lang w:val="en-US" w:eastAsia="zh-CN"/>
        </w:rPr>
        <w:t>Consi</w:t>
      </w:r>
      <w:r w:rsidRPr="005F38DB">
        <w:rPr>
          <w:b/>
          <w:lang w:val="en-US" w:eastAsia="zh-CN"/>
        </w:rPr>
        <w:t>dering the timing advance, placing the switching time at the NR sidelink slot can fully use the guard period to save syst</w:t>
      </w:r>
      <w:r>
        <w:rPr>
          <w:b/>
          <w:lang w:val="en-US" w:eastAsia="zh-CN"/>
        </w:rPr>
        <w:t>em overhead.</w:t>
      </w:r>
    </w:p>
    <w:p w:rsidR="005F38DB" w:rsidRDefault="008D0005" w:rsidP="005F38DB">
      <w:pPr>
        <w:jc w:val="center"/>
        <w:rPr>
          <w:lang w:val="en-US" w:eastAsia="zh-CN"/>
        </w:rPr>
      </w:pPr>
      <w:r>
        <w:rPr>
          <w:noProof/>
          <w:lang w:val="en-US" w:eastAsia="zh-CN"/>
        </w:rPr>
        <w:drawing>
          <wp:inline distT="0" distB="0" distL="0" distR="0" wp14:anchorId="1265B0B7" wp14:editId="10675CB7">
            <wp:extent cx="4784846" cy="1093470"/>
            <wp:effectExtent l="19050" t="19050" r="1587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0674" cy="1094802"/>
                    </a:xfrm>
                    <a:prstGeom prst="rect">
                      <a:avLst/>
                    </a:prstGeom>
                    <a:ln>
                      <a:solidFill>
                        <a:schemeClr val="accent1"/>
                      </a:solidFill>
                    </a:ln>
                  </pic:spPr>
                </pic:pic>
              </a:graphicData>
            </a:graphic>
          </wp:inline>
        </w:drawing>
      </w:r>
    </w:p>
    <w:p w:rsidR="005F38DB" w:rsidRPr="005F38DB" w:rsidRDefault="005F38DB" w:rsidP="005F38DB">
      <w:pPr>
        <w:rPr>
          <w:b/>
          <w:lang w:val="en-US" w:eastAsia="zh-CN"/>
        </w:rPr>
      </w:pPr>
      <w:r w:rsidRPr="005F38DB">
        <w:rPr>
          <w:rFonts w:hint="eastAsia"/>
          <w:b/>
          <w:lang w:val="en-US" w:eastAsia="zh-CN"/>
        </w:rPr>
        <w:t>W</w:t>
      </w:r>
      <w:r w:rsidR="00D474C0">
        <w:rPr>
          <w:b/>
          <w:lang w:val="en-US" w:eastAsia="zh-CN"/>
        </w:rPr>
        <w:t>ith the above observation</w:t>
      </w:r>
      <w:r w:rsidRPr="005F38DB">
        <w:rPr>
          <w:b/>
          <w:lang w:val="en-US" w:eastAsia="zh-CN"/>
        </w:rPr>
        <w:t>, it is proposed as below:</w:t>
      </w:r>
    </w:p>
    <w:p w:rsidR="005F38DB" w:rsidRPr="005F38DB" w:rsidRDefault="005F38DB" w:rsidP="005F38DB">
      <w:pPr>
        <w:rPr>
          <w:b/>
          <w:lang w:val="en-US" w:eastAsia="zh-CN"/>
        </w:rPr>
      </w:pPr>
      <w:r>
        <w:rPr>
          <w:b/>
          <w:lang w:val="en-US" w:eastAsia="zh-CN"/>
        </w:rPr>
        <w:t>Proposal: Propose the switching time as figure 3 shown as keep the guard period design unchanged and place the switching time at NR SL slot when switching from NR SL to NR slot.</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 xml:space="preserve">UE </w:t>
      </w:r>
      <w:r w:rsidR="005F38DB">
        <w:rPr>
          <w:lang w:val="en-US" w:eastAsia="zh-CN"/>
        </w:rPr>
        <w:t>TDM intra-band concurrent operation on TDD band and the observation and proposals are as below</w:t>
      </w:r>
      <w:r w:rsidR="00323263">
        <w:rPr>
          <w:rFonts w:hint="eastAsia"/>
          <w:lang w:val="en-US" w:eastAsia="zh-CN"/>
        </w:rPr>
        <w:t>：</w:t>
      </w:r>
    </w:p>
    <w:p w:rsidR="005F38DB" w:rsidRPr="0009534C" w:rsidRDefault="005F38DB" w:rsidP="005F38DB">
      <w:pPr>
        <w:rPr>
          <w:b/>
          <w:lang w:val="en-US" w:eastAsia="zh-CN"/>
        </w:rPr>
      </w:pPr>
      <w:r w:rsidRPr="003C59BD">
        <w:rPr>
          <w:b/>
          <w:lang w:val="en-US" w:eastAsia="zh-CN"/>
        </w:rPr>
        <w:t>Observation 1: The overlap of UL and SL occurs</w:t>
      </w:r>
      <w:r>
        <w:rPr>
          <w:b/>
          <w:lang w:val="en-US" w:eastAsia="zh-CN"/>
        </w:rPr>
        <w:t xml:space="preserve"> during SL to UL switching and for UL to SL switching there is no interference</w:t>
      </w:r>
      <w:r w:rsidRPr="003C59BD">
        <w:rPr>
          <w:b/>
          <w:lang w:val="en-US" w:eastAsia="zh-CN"/>
        </w:rPr>
        <w:t>.</w:t>
      </w:r>
    </w:p>
    <w:p w:rsidR="005F38DB" w:rsidRPr="00A74897" w:rsidRDefault="005F38DB" w:rsidP="005F38DB">
      <w:pPr>
        <w:rPr>
          <w:b/>
          <w:lang w:val="en-US" w:eastAsia="zh-CN"/>
        </w:rPr>
      </w:pPr>
      <w:r w:rsidRPr="00A74897">
        <w:rPr>
          <w:b/>
          <w:lang w:val="en-US" w:eastAsia="zh-CN"/>
        </w:rPr>
        <w:t xml:space="preserve">Observation 2: </w:t>
      </w:r>
      <w:r w:rsidRPr="00A74897">
        <w:rPr>
          <w:rFonts w:hint="eastAsia"/>
          <w:b/>
          <w:lang w:val="en-US" w:eastAsia="zh-CN"/>
        </w:rPr>
        <w:t>T</w:t>
      </w:r>
      <w:r w:rsidRPr="00A74897">
        <w:rPr>
          <w:b/>
          <w:lang w:val="en-US" w:eastAsia="zh-CN"/>
        </w:rPr>
        <w:t>he new method as figure 3 do not need to change the guard period design and with less spec effort.</w:t>
      </w:r>
    </w:p>
    <w:p w:rsidR="005F38DB" w:rsidRDefault="005F38DB" w:rsidP="005F38DB">
      <w:pPr>
        <w:rPr>
          <w:b/>
          <w:lang w:val="en-US" w:eastAsia="zh-CN"/>
        </w:rPr>
      </w:pPr>
      <w:r w:rsidRPr="00A74897">
        <w:rPr>
          <w:b/>
          <w:lang w:val="en-US" w:eastAsia="zh-CN"/>
        </w:rPr>
        <w:t>Observation 3: Similar scheduling restriction is needed.</w:t>
      </w:r>
    </w:p>
    <w:p w:rsidR="005F38DB" w:rsidRDefault="005F38DB" w:rsidP="005F38DB">
      <w:pPr>
        <w:rPr>
          <w:b/>
          <w:lang w:val="en-US" w:eastAsia="zh-CN"/>
        </w:rPr>
      </w:pPr>
      <w:r w:rsidRPr="00A74897">
        <w:rPr>
          <w:b/>
          <w:lang w:val="en-US" w:eastAsia="zh-CN"/>
        </w:rPr>
        <w:t>Observation 4: The switching period should be defined by RF session and can be informed to RRM session for their discussion of scheduling restriction.</w:t>
      </w:r>
    </w:p>
    <w:p w:rsidR="005F38DB" w:rsidRPr="00A74897" w:rsidRDefault="005F38DB" w:rsidP="005F38DB">
      <w:pPr>
        <w:rPr>
          <w:b/>
          <w:lang w:val="en-US" w:eastAsia="zh-CN"/>
        </w:rPr>
      </w:pPr>
      <w:r>
        <w:rPr>
          <w:b/>
          <w:lang w:val="en-US" w:eastAsia="zh-CN"/>
        </w:rPr>
        <w:t>Observation 5: Even without the timing advance issue, the switching period still need to be discussed.</w:t>
      </w:r>
    </w:p>
    <w:p w:rsidR="005F38DB" w:rsidRDefault="005F38DB" w:rsidP="005F38DB">
      <w:pPr>
        <w:rPr>
          <w:b/>
          <w:lang w:val="en-US" w:eastAsia="zh-CN"/>
        </w:rPr>
      </w:pPr>
      <w:r w:rsidRPr="008D0005">
        <w:rPr>
          <w:b/>
          <w:lang w:val="en-US" w:eastAsia="zh-CN"/>
        </w:rPr>
        <w:t>Observation 6: 150us switching period can be used as starting point for NR and NR sidelink switching for intra-band concurrent operation in TDD band.</w:t>
      </w:r>
    </w:p>
    <w:p w:rsidR="005F38DB" w:rsidRDefault="005F38DB" w:rsidP="005F38DB">
      <w:pPr>
        <w:rPr>
          <w:b/>
          <w:lang w:val="en-US" w:eastAsia="zh-CN"/>
        </w:rPr>
      </w:pPr>
      <w:r w:rsidRPr="005F38DB">
        <w:rPr>
          <w:rFonts w:hint="eastAsia"/>
          <w:b/>
          <w:lang w:val="en-US" w:eastAsia="zh-CN"/>
        </w:rPr>
        <w:t>Observation</w:t>
      </w:r>
      <w:r w:rsidRPr="005F38DB">
        <w:rPr>
          <w:b/>
          <w:lang w:val="en-US" w:eastAsia="zh-CN"/>
        </w:rPr>
        <w:t xml:space="preserve"> 7: </w:t>
      </w:r>
      <w:r w:rsidRPr="005F38DB">
        <w:rPr>
          <w:rFonts w:hint="eastAsia"/>
          <w:b/>
          <w:lang w:val="en-US" w:eastAsia="zh-CN"/>
        </w:rPr>
        <w:t>Consi</w:t>
      </w:r>
      <w:r w:rsidRPr="005F38DB">
        <w:rPr>
          <w:b/>
          <w:lang w:val="en-US" w:eastAsia="zh-CN"/>
        </w:rPr>
        <w:t>dering the timing advance, placing the switching time at the NR sidelink slot can fully use the guard period to save syst</w:t>
      </w:r>
      <w:r>
        <w:rPr>
          <w:b/>
          <w:lang w:val="en-US" w:eastAsia="zh-CN"/>
        </w:rPr>
        <w:t>em overhead.</w:t>
      </w:r>
    </w:p>
    <w:p w:rsidR="005F38DB" w:rsidRPr="005F38DB" w:rsidRDefault="005F38DB" w:rsidP="005F38DB">
      <w:pPr>
        <w:rPr>
          <w:b/>
          <w:lang w:val="en-US" w:eastAsia="zh-CN"/>
        </w:rPr>
      </w:pPr>
      <w:r>
        <w:rPr>
          <w:b/>
          <w:lang w:val="en-US" w:eastAsia="zh-CN"/>
        </w:rPr>
        <w:t>Proposal: Propose the switching time as figure 3 shown as keep the guard period design unchanged and place the switching time at NR SL slot when switching from NR SL to NR slot.</w:t>
      </w:r>
    </w:p>
    <w:p w:rsidR="00DB2AC9" w:rsidRPr="000A4C5A" w:rsidRDefault="00DB2AC9" w:rsidP="00DB2AC9">
      <w:pPr>
        <w:pStyle w:val="1"/>
      </w:pPr>
      <w:r w:rsidRPr="000A4C5A">
        <w:rPr>
          <w:rFonts w:hint="eastAsia"/>
        </w:rPr>
        <w:t>Reference</w:t>
      </w:r>
    </w:p>
    <w:bookmarkEnd w:id="2"/>
    <w:p w:rsidR="00994545" w:rsidRPr="005D30DC" w:rsidRDefault="005F38DB" w:rsidP="005F38DB">
      <w:pPr>
        <w:numPr>
          <w:ilvl w:val="0"/>
          <w:numId w:val="2"/>
        </w:numPr>
        <w:rPr>
          <w:lang w:val="en-US" w:eastAsia="zh-CN"/>
        </w:rPr>
      </w:pPr>
      <w:r w:rsidRPr="005F38DB">
        <w:rPr>
          <w:lang w:val="en-US" w:eastAsia="zh-CN"/>
        </w:rPr>
        <w:t>R4-2107868</w:t>
      </w:r>
      <w:r w:rsidR="00994545" w:rsidRPr="00517435">
        <w:rPr>
          <w:lang w:val="en-US" w:eastAsia="zh-CN"/>
        </w:rPr>
        <w:t xml:space="preserve"> </w:t>
      </w:r>
      <w:r w:rsidR="00994545">
        <w:rPr>
          <w:lang w:val="en-US" w:eastAsia="zh-CN"/>
        </w:rPr>
        <w:tab/>
      </w:r>
      <w:r w:rsidRPr="005F38DB">
        <w:rPr>
          <w:lang w:eastAsia="zh-CN"/>
        </w:rPr>
        <w:t>WF on operating scenarios for Uu and SL operating in the same licensed band</w:t>
      </w:r>
      <w:r w:rsidR="00994545">
        <w:rPr>
          <w:rFonts w:hint="eastAsia"/>
          <w:lang w:eastAsia="zh-CN"/>
        </w:rPr>
        <w:t>,</w:t>
      </w:r>
      <w:r w:rsidR="00994545">
        <w:rPr>
          <w:lang w:eastAsia="zh-CN"/>
        </w:rPr>
        <w:t xml:space="preserve"> CATT</w:t>
      </w:r>
    </w:p>
    <w:p w:rsidR="005D30DC" w:rsidRPr="00D60472" w:rsidRDefault="005D30DC" w:rsidP="005F38DB">
      <w:pPr>
        <w:numPr>
          <w:ilvl w:val="0"/>
          <w:numId w:val="2"/>
        </w:numPr>
        <w:rPr>
          <w:lang w:val="en-US" w:eastAsia="zh-CN"/>
        </w:rPr>
      </w:pPr>
      <w:r>
        <w:rPr>
          <w:lang w:eastAsia="zh-CN"/>
        </w:rPr>
        <w:t>R4-211XXXX</w:t>
      </w:r>
      <w:r>
        <w:rPr>
          <w:lang w:eastAsia="zh-CN"/>
        </w:rPr>
        <w:tab/>
        <w:t>further discussion on FDM intra-band concurrent operation</w:t>
      </w:r>
    </w:p>
    <w:p w:rsidR="00222B02" w:rsidRDefault="005F38DB" w:rsidP="005F38DB">
      <w:pPr>
        <w:numPr>
          <w:ilvl w:val="0"/>
          <w:numId w:val="2"/>
        </w:numPr>
        <w:rPr>
          <w:lang w:val="en-US" w:eastAsia="zh-CN"/>
        </w:rPr>
      </w:pPr>
      <w:r w:rsidRPr="005F38DB">
        <w:rPr>
          <w:lang w:val="en-US" w:eastAsia="zh-CN"/>
        </w:rPr>
        <w:t xml:space="preserve">R4-2110028 </w:t>
      </w:r>
      <w:r>
        <w:rPr>
          <w:lang w:val="en-US" w:eastAsia="zh-CN"/>
        </w:rPr>
        <w:tab/>
      </w:r>
      <w:r w:rsidRPr="005F38DB">
        <w:rPr>
          <w:lang w:val="en-US" w:eastAsia="zh-CN"/>
        </w:rPr>
        <w:t>on TDM intra-band concurrent operation</w:t>
      </w:r>
      <w:r w:rsidR="007F6E15">
        <w:rPr>
          <w:lang w:val="en-US" w:eastAsia="zh-CN"/>
        </w:rPr>
        <w:t>, Xiaomi</w:t>
      </w:r>
    </w:p>
    <w:p w:rsidR="00B34327" w:rsidRPr="006D21FB" w:rsidRDefault="00B34327" w:rsidP="005F38DB">
      <w:pPr>
        <w:rPr>
          <w:lang w:val="en-US" w:eastAsia="zh-CN"/>
        </w:rPr>
      </w:pP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BA" w:rsidRDefault="00F41CBA" w:rsidP="00DB2AC9">
      <w:pPr>
        <w:spacing w:after="0"/>
      </w:pPr>
      <w:r>
        <w:separator/>
      </w:r>
    </w:p>
  </w:endnote>
  <w:endnote w:type="continuationSeparator" w:id="0">
    <w:p w:rsidR="00F41CBA" w:rsidRDefault="00F41CBA"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BA" w:rsidRDefault="00F41CBA" w:rsidP="00DB2AC9">
      <w:pPr>
        <w:spacing w:after="0"/>
      </w:pPr>
      <w:r>
        <w:separator/>
      </w:r>
    </w:p>
  </w:footnote>
  <w:footnote w:type="continuationSeparator" w:id="0">
    <w:p w:rsidR="00F41CBA" w:rsidRDefault="00F41CBA"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64F3A"/>
    <w:rsid w:val="0009534C"/>
    <w:rsid w:val="000C406B"/>
    <w:rsid w:val="000F407C"/>
    <w:rsid w:val="0012162E"/>
    <w:rsid w:val="001323DF"/>
    <w:rsid w:val="00153FF0"/>
    <w:rsid w:val="00163024"/>
    <w:rsid w:val="001700BD"/>
    <w:rsid w:val="00196B8C"/>
    <w:rsid w:val="001E0BF5"/>
    <w:rsid w:val="001F4672"/>
    <w:rsid w:val="001F6D22"/>
    <w:rsid w:val="002008E4"/>
    <w:rsid w:val="00202BBB"/>
    <w:rsid w:val="002053CD"/>
    <w:rsid w:val="00210163"/>
    <w:rsid w:val="00221C64"/>
    <w:rsid w:val="00222B02"/>
    <w:rsid w:val="00246AA5"/>
    <w:rsid w:val="00260C91"/>
    <w:rsid w:val="00263744"/>
    <w:rsid w:val="00284B35"/>
    <w:rsid w:val="002C2022"/>
    <w:rsid w:val="002D2F74"/>
    <w:rsid w:val="002E0C98"/>
    <w:rsid w:val="002E29EF"/>
    <w:rsid w:val="00316C4B"/>
    <w:rsid w:val="00322383"/>
    <w:rsid w:val="00323263"/>
    <w:rsid w:val="00345A95"/>
    <w:rsid w:val="00350A88"/>
    <w:rsid w:val="00360428"/>
    <w:rsid w:val="00366A73"/>
    <w:rsid w:val="003C59BD"/>
    <w:rsid w:val="003F35A2"/>
    <w:rsid w:val="00401396"/>
    <w:rsid w:val="00465629"/>
    <w:rsid w:val="004661AB"/>
    <w:rsid w:val="00477BCE"/>
    <w:rsid w:val="004F32A8"/>
    <w:rsid w:val="00506D59"/>
    <w:rsid w:val="00517435"/>
    <w:rsid w:val="0052288E"/>
    <w:rsid w:val="00530E08"/>
    <w:rsid w:val="005663C4"/>
    <w:rsid w:val="00567F6F"/>
    <w:rsid w:val="00576F8F"/>
    <w:rsid w:val="00585205"/>
    <w:rsid w:val="00594B57"/>
    <w:rsid w:val="005B1762"/>
    <w:rsid w:val="005B78B8"/>
    <w:rsid w:val="005C016E"/>
    <w:rsid w:val="005D30DC"/>
    <w:rsid w:val="005D31D2"/>
    <w:rsid w:val="005E4791"/>
    <w:rsid w:val="005F38DB"/>
    <w:rsid w:val="006318F5"/>
    <w:rsid w:val="00643CB9"/>
    <w:rsid w:val="00647E25"/>
    <w:rsid w:val="00662611"/>
    <w:rsid w:val="00693646"/>
    <w:rsid w:val="006A40BE"/>
    <w:rsid w:val="006D0EFD"/>
    <w:rsid w:val="006D0FF7"/>
    <w:rsid w:val="006D21FB"/>
    <w:rsid w:val="006F3650"/>
    <w:rsid w:val="00763938"/>
    <w:rsid w:val="00773B7D"/>
    <w:rsid w:val="00777DF8"/>
    <w:rsid w:val="00780492"/>
    <w:rsid w:val="007D7ED6"/>
    <w:rsid w:val="007F6E15"/>
    <w:rsid w:val="008006DE"/>
    <w:rsid w:val="00805BF5"/>
    <w:rsid w:val="00806124"/>
    <w:rsid w:val="00853AF4"/>
    <w:rsid w:val="00866946"/>
    <w:rsid w:val="008758CC"/>
    <w:rsid w:val="008D0005"/>
    <w:rsid w:val="008D0CAC"/>
    <w:rsid w:val="008E3D65"/>
    <w:rsid w:val="00943649"/>
    <w:rsid w:val="00992D9C"/>
    <w:rsid w:val="00994545"/>
    <w:rsid w:val="009C588D"/>
    <w:rsid w:val="009D165B"/>
    <w:rsid w:val="00A04E47"/>
    <w:rsid w:val="00A24FEA"/>
    <w:rsid w:val="00A30953"/>
    <w:rsid w:val="00A3401F"/>
    <w:rsid w:val="00A40900"/>
    <w:rsid w:val="00A46759"/>
    <w:rsid w:val="00A74897"/>
    <w:rsid w:val="00AC6407"/>
    <w:rsid w:val="00B03CB3"/>
    <w:rsid w:val="00B3173F"/>
    <w:rsid w:val="00B34327"/>
    <w:rsid w:val="00B3579F"/>
    <w:rsid w:val="00B37C01"/>
    <w:rsid w:val="00B454C2"/>
    <w:rsid w:val="00BA648E"/>
    <w:rsid w:val="00BB408C"/>
    <w:rsid w:val="00BD22AC"/>
    <w:rsid w:val="00BE0C61"/>
    <w:rsid w:val="00BE2F01"/>
    <w:rsid w:val="00C42119"/>
    <w:rsid w:val="00C60C38"/>
    <w:rsid w:val="00C7497C"/>
    <w:rsid w:val="00C75255"/>
    <w:rsid w:val="00C93661"/>
    <w:rsid w:val="00CA41B0"/>
    <w:rsid w:val="00CA6327"/>
    <w:rsid w:val="00CA75C2"/>
    <w:rsid w:val="00CB23EB"/>
    <w:rsid w:val="00CB6C89"/>
    <w:rsid w:val="00CE04A5"/>
    <w:rsid w:val="00CE6AC7"/>
    <w:rsid w:val="00CF3C50"/>
    <w:rsid w:val="00D03608"/>
    <w:rsid w:val="00D33E6E"/>
    <w:rsid w:val="00D474C0"/>
    <w:rsid w:val="00D47FB6"/>
    <w:rsid w:val="00D60472"/>
    <w:rsid w:val="00D63276"/>
    <w:rsid w:val="00D8173A"/>
    <w:rsid w:val="00D938AB"/>
    <w:rsid w:val="00D970EF"/>
    <w:rsid w:val="00DB2AC9"/>
    <w:rsid w:val="00DB5C03"/>
    <w:rsid w:val="00DD4592"/>
    <w:rsid w:val="00E02E23"/>
    <w:rsid w:val="00E1414E"/>
    <w:rsid w:val="00E16E02"/>
    <w:rsid w:val="00E23861"/>
    <w:rsid w:val="00E80E9B"/>
    <w:rsid w:val="00E90761"/>
    <w:rsid w:val="00E9533D"/>
    <w:rsid w:val="00EA50F7"/>
    <w:rsid w:val="00EB031E"/>
    <w:rsid w:val="00EF5CEB"/>
    <w:rsid w:val="00EF5E8A"/>
    <w:rsid w:val="00F41CBA"/>
    <w:rsid w:val="00F51CE6"/>
    <w:rsid w:val="00F51F95"/>
    <w:rsid w:val="00F65F49"/>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4CDB8"/>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395541072">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6016</TotalTime>
  <Pages>3</Pages>
  <Words>1091</Words>
  <Characters>6221</Characters>
  <Application>Microsoft Office Word</Application>
  <DocSecurity>0</DocSecurity>
  <Lines>51</Lines>
  <Paragraphs>14</Paragraphs>
  <ScaleCrop>false</ScaleCrop>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37</cp:revision>
  <dcterms:created xsi:type="dcterms:W3CDTF">2020-08-06T01:43:00Z</dcterms:created>
  <dcterms:modified xsi:type="dcterms:W3CDTF">2021-08-23T08:37:00Z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